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D3" w:rsidRPr="00652689" w:rsidRDefault="00CD4DE6" w:rsidP="00D23ED3">
      <w:pPr>
        <w:spacing w:line="360" w:lineRule="auto"/>
        <w:jc w:val="both"/>
      </w:pPr>
      <w:r>
        <w:t>Załącznik nr.2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23ED3" w:rsidTr="00C35F23">
        <w:trPr>
          <w:trHeight w:val="297"/>
        </w:trPr>
        <w:tc>
          <w:tcPr>
            <w:tcW w:w="9072" w:type="dxa"/>
            <w:shd w:val="clear" w:color="auto" w:fill="D9D9D9"/>
          </w:tcPr>
          <w:p w:rsidR="00D23ED3" w:rsidRPr="00212866" w:rsidRDefault="00D23ED3" w:rsidP="00C35F23">
            <w:pPr>
              <w:pStyle w:val="Nagwek1"/>
              <w:jc w:val="left"/>
              <w:rPr>
                <w:sz w:val="24"/>
                <w:szCs w:val="24"/>
                <w:highlight w:val="lightGray"/>
              </w:rPr>
            </w:pPr>
            <w:r w:rsidRPr="00212866">
              <w:rPr>
                <w:sz w:val="24"/>
                <w:szCs w:val="24"/>
              </w:rPr>
              <w:t>OPIS PRZEDMIOTU ZAMÓWIENIA</w:t>
            </w:r>
          </w:p>
        </w:tc>
      </w:tr>
    </w:tbl>
    <w:p w:rsidR="00D23ED3" w:rsidRDefault="00D23ED3"/>
    <w:p w:rsidR="00D23ED3" w:rsidRDefault="00D23ED3">
      <w:r>
        <w:t xml:space="preserve">Przedmiotem zamówienia jest dostawa wraz z instalacją i uruchomieniem systemu rejestracji czasu pracy, obejmującego </w:t>
      </w:r>
      <w:r w:rsidR="005F6FD0">
        <w:t>8</w:t>
      </w:r>
      <w:r>
        <w:t xml:space="preserve"> lokalizacji Warszawskiego Uniwersytetu Medycznego</w:t>
      </w:r>
      <w:r w:rsidR="003000A5">
        <w:t>, na terenie Warszawy</w:t>
      </w:r>
      <w:r>
        <w:t xml:space="preserve">. </w:t>
      </w:r>
    </w:p>
    <w:p w:rsidR="00D23ED3" w:rsidRPr="00D23ED3" w:rsidRDefault="00D23ED3" w:rsidP="00D23ED3">
      <w:pPr>
        <w:pStyle w:val="Akapitzlist"/>
        <w:numPr>
          <w:ilvl w:val="0"/>
          <w:numId w:val="3"/>
        </w:numPr>
        <w:rPr>
          <w:b/>
          <w:u w:val="single"/>
        </w:rPr>
      </w:pPr>
      <w:r w:rsidRPr="00D23ED3">
        <w:rPr>
          <w:b/>
          <w:u w:val="single"/>
        </w:rPr>
        <w:t>Wymagania ogólne do systemu:</w:t>
      </w:r>
    </w:p>
    <w:p w:rsidR="00D23ED3" w:rsidRDefault="00D23ED3" w:rsidP="00D23ED3">
      <w:pPr>
        <w:pStyle w:val="Akapitzlist"/>
        <w:numPr>
          <w:ilvl w:val="0"/>
          <w:numId w:val="1"/>
        </w:numPr>
      </w:pPr>
      <w:r>
        <w:t xml:space="preserve">System ma umożliwiać </w:t>
      </w:r>
      <w:r w:rsidR="003000A5">
        <w:t xml:space="preserve">planowanie, </w:t>
      </w:r>
      <w:r>
        <w:t xml:space="preserve">rejestrację i kontrolę czasu pracy </w:t>
      </w:r>
      <w:r w:rsidR="003000A5">
        <w:t xml:space="preserve">pracowników </w:t>
      </w:r>
      <w:r>
        <w:t>Zamawiającego</w:t>
      </w:r>
      <w:r w:rsidR="003000A5">
        <w:t>.</w:t>
      </w:r>
      <w:r>
        <w:t xml:space="preserve"> </w:t>
      </w:r>
    </w:p>
    <w:p w:rsidR="00D23ED3" w:rsidRDefault="00D23ED3" w:rsidP="00D23ED3">
      <w:pPr>
        <w:pStyle w:val="Akapitzlist"/>
        <w:numPr>
          <w:ilvl w:val="0"/>
          <w:numId w:val="1"/>
        </w:numPr>
      </w:pPr>
      <w:r>
        <w:t xml:space="preserve">Rejestracja czasu pracy z wykorzystaniem Rejestratorów na karty zbliżeniowe RFID w standardzie Mifare z nadrukiem. </w:t>
      </w:r>
    </w:p>
    <w:p w:rsidR="00A7718E" w:rsidRDefault="00A7718E" w:rsidP="00D23ED3">
      <w:pPr>
        <w:pStyle w:val="Akapitzlist"/>
        <w:numPr>
          <w:ilvl w:val="0"/>
          <w:numId w:val="1"/>
        </w:numPr>
      </w:pPr>
      <w:r>
        <w:t>Import numerów kart posiadanych przez Zamawiającego, zapisanych w formacie szesnastkowym ( HEX ) do oferowanego systemu</w:t>
      </w:r>
    </w:p>
    <w:p w:rsidR="00D23ED3" w:rsidRDefault="00D23ED3" w:rsidP="00D23ED3">
      <w:pPr>
        <w:pStyle w:val="Akapitzlist"/>
        <w:numPr>
          <w:ilvl w:val="0"/>
          <w:numId w:val="1"/>
        </w:numPr>
      </w:pPr>
      <w:r>
        <w:t xml:space="preserve">System musi obsłużyć </w:t>
      </w:r>
      <w:r w:rsidR="00C24EA3">
        <w:t>8</w:t>
      </w:r>
      <w:r>
        <w:t xml:space="preserve"> lokalizacji które łącznie wyposażone zostaną w 10 rejestratorów z podglądem z 8 kamer (miejsca, gdzie rejestrują się pracownicy).</w:t>
      </w:r>
    </w:p>
    <w:p w:rsidR="00D23ED3" w:rsidRDefault="00D23ED3" w:rsidP="00D23ED3">
      <w:pPr>
        <w:pStyle w:val="Akapitzlist"/>
        <w:numPr>
          <w:ilvl w:val="0"/>
          <w:numId w:val="1"/>
        </w:numPr>
      </w:pPr>
      <w:r>
        <w:t>Ewidencja zdarzeń – oprogramowanie obsługujące:</w:t>
      </w:r>
    </w:p>
    <w:p w:rsidR="00FD0F30" w:rsidRPr="0063708D" w:rsidRDefault="00B22C28" w:rsidP="00FD0F30">
      <w:pPr>
        <w:pStyle w:val="Akapitzlist"/>
        <w:numPr>
          <w:ilvl w:val="0"/>
          <w:numId w:val="2"/>
        </w:numPr>
      </w:pPr>
      <w:r w:rsidRPr="0063708D">
        <w:t>P</w:t>
      </w:r>
      <w:r w:rsidR="00FD0F30" w:rsidRPr="0063708D">
        <w:t>lanowani</w:t>
      </w:r>
      <w:r w:rsidRPr="0063708D">
        <w:t>e</w:t>
      </w:r>
      <w:r w:rsidR="00FD0F30" w:rsidRPr="0063708D">
        <w:t xml:space="preserve"> czasu pracy dla pracowników zatrudnionych w różnych systemach</w:t>
      </w:r>
      <w:r w:rsidRPr="0063708D">
        <w:t xml:space="preserve"> i rozkładach </w:t>
      </w:r>
      <w:r w:rsidR="00FD0F30" w:rsidRPr="0063708D">
        <w:t>czasu prac</w:t>
      </w:r>
      <w:bookmarkStart w:id="0" w:name="_GoBack"/>
      <w:bookmarkEnd w:id="0"/>
      <w:r w:rsidR="00FD0F30" w:rsidRPr="0063708D">
        <w:t>y oraz w różnym wymiarze czasu</w:t>
      </w:r>
      <w:r w:rsidRPr="0063708D">
        <w:t xml:space="preserve"> pracy, w tym w równoważnym i osób niepełnosprawnych, </w:t>
      </w:r>
    </w:p>
    <w:p w:rsidR="003000A5" w:rsidRPr="0063708D" w:rsidRDefault="003000A5" w:rsidP="003000A5">
      <w:pPr>
        <w:pStyle w:val="Akapitzlist"/>
        <w:numPr>
          <w:ilvl w:val="0"/>
          <w:numId w:val="2"/>
        </w:numPr>
      </w:pPr>
      <w:r w:rsidRPr="0063708D">
        <w:t>Tworzenie grafików pracy (planowanych dni i godzin pracy) z wyprzedzeniem wynikającym z przepisów Kodeksu pracy, przez uprawnionych do tego kierowników jednostek organizacyjnych (53 stanowiska),</w:t>
      </w:r>
      <w:r w:rsidR="00B22C28" w:rsidRPr="0063708D">
        <w:t xml:space="preserve"> </w:t>
      </w:r>
    </w:p>
    <w:p w:rsidR="003000A5" w:rsidRPr="0063708D" w:rsidRDefault="003000A5" w:rsidP="003000A5">
      <w:pPr>
        <w:pStyle w:val="Akapitzlist"/>
        <w:numPr>
          <w:ilvl w:val="0"/>
          <w:numId w:val="2"/>
        </w:numPr>
      </w:pPr>
      <w:r w:rsidRPr="0063708D">
        <w:t xml:space="preserve">Modyfikacje grafików czasu pracy w sytuacjach tego wymagających, np. w przypadku nieobecności, </w:t>
      </w:r>
    </w:p>
    <w:p w:rsidR="003000A5" w:rsidRDefault="003000A5" w:rsidP="003000A5">
      <w:pPr>
        <w:pStyle w:val="Akapitzlist"/>
        <w:numPr>
          <w:ilvl w:val="0"/>
          <w:numId w:val="2"/>
        </w:numPr>
      </w:pPr>
      <w:r>
        <w:t>Modyfikacje informacji dot. rozpoczęcia i zakończenia czasu pracy, przerw, wyjść służbowych i prywatnych przez uprawnionych użytkowników,</w:t>
      </w:r>
    </w:p>
    <w:p w:rsidR="003000A5" w:rsidRDefault="003000A5" w:rsidP="003000A5">
      <w:pPr>
        <w:pStyle w:val="Akapitzlist"/>
        <w:numPr>
          <w:ilvl w:val="0"/>
          <w:numId w:val="2"/>
        </w:numPr>
      </w:pPr>
      <w:r>
        <w:t>Rejestrację rozpoczęcia i zakończenia czasu pracy, przerw, wyjść służbowych, wyjść prywatnych,</w:t>
      </w:r>
    </w:p>
    <w:p w:rsidR="003000A5" w:rsidRDefault="00B22C28" w:rsidP="003000A5">
      <w:pPr>
        <w:pStyle w:val="Akapitzlist"/>
        <w:numPr>
          <w:ilvl w:val="0"/>
          <w:numId w:val="2"/>
        </w:numPr>
      </w:pPr>
      <w:r>
        <w:t>W</w:t>
      </w:r>
      <w:r w:rsidR="003000A5">
        <w:t>prowadzeni</w:t>
      </w:r>
      <w:r>
        <w:t>e</w:t>
      </w:r>
      <w:r w:rsidR="003000A5">
        <w:t xml:space="preserve"> wartości granicznych od których/do których  jest liczony czas pracy</w:t>
      </w:r>
      <w:r>
        <w:t>,</w:t>
      </w:r>
    </w:p>
    <w:p w:rsidR="003000A5" w:rsidRDefault="003000A5" w:rsidP="003000A5">
      <w:pPr>
        <w:pStyle w:val="Akapitzlist"/>
        <w:numPr>
          <w:ilvl w:val="0"/>
          <w:numId w:val="2"/>
        </w:numPr>
      </w:pPr>
      <w:r>
        <w:t>Wprowadzeni</w:t>
      </w:r>
      <w:r w:rsidR="00B22C28">
        <w:t>e</w:t>
      </w:r>
      <w:r>
        <w:t xml:space="preserve">  zgody pracodawcy na pracę w godzinach nadliczbowych, która jest warunkiem traktowania czasu przepracowanego ponad normę, jako pracy w godzinach nadliczbowych</w:t>
      </w:r>
      <w:r w:rsidR="00B22C28">
        <w:t>,</w:t>
      </w:r>
    </w:p>
    <w:p w:rsidR="003000A5" w:rsidRDefault="003000A5" w:rsidP="003000A5">
      <w:pPr>
        <w:pStyle w:val="Akapitzlist"/>
        <w:numPr>
          <w:ilvl w:val="0"/>
          <w:numId w:val="2"/>
        </w:numPr>
      </w:pPr>
      <w:r>
        <w:t xml:space="preserve">Rozliczanie przepracowanego czasu pracy, w stosunku do czasu zaplanowanego dla wszystkich pracowników, w tym obliczanie liczby godzin nadliczbowych, za które przysługuje dodatek 50%,  liczby godzin nadliczbowych, za które przysługuje dodatek 100%,  liczby godzin pracy nocnej, liczby godzin pracy na </w:t>
      </w:r>
      <w:r w:rsidR="00B22C28">
        <w:t>2-giej</w:t>
      </w:r>
      <w:r>
        <w:t xml:space="preserve"> zmianie, z uwzględnieniem odbiorów czasu wolnego w zamian za pracę wykonywaną w godzinach nadliczbowych, na wniosek pracownika i bez takiego wniosku, </w:t>
      </w:r>
    </w:p>
    <w:p w:rsidR="00B22C28" w:rsidRDefault="00B22C28" w:rsidP="00B22C28">
      <w:pPr>
        <w:pStyle w:val="Akapitzlist"/>
        <w:numPr>
          <w:ilvl w:val="0"/>
          <w:numId w:val="2"/>
        </w:numPr>
      </w:pPr>
      <w:r>
        <w:t>Generowanie ewidencji czasu pracy (godzin planowanych i godzin zrealizowanych) z uwzględnieniem godzin nadliczbowych, godzin pracy w porze nocnej i na 2-giej zmianie</w:t>
      </w:r>
    </w:p>
    <w:p w:rsidR="00B22C28" w:rsidRDefault="00B22C28" w:rsidP="00B22C28">
      <w:pPr>
        <w:pStyle w:val="Akapitzlist"/>
        <w:numPr>
          <w:ilvl w:val="0"/>
          <w:numId w:val="2"/>
        </w:numPr>
      </w:pPr>
      <w:r>
        <w:t>Generowanie list obecności z możliwością edycji w arkuszu kalkulacyjnym,</w:t>
      </w:r>
    </w:p>
    <w:p w:rsidR="00D23ED3" w:rsidRDefault="00D23ED3" w:rsidP="003000A5">
      <w:pPr>
        <w:pStyle w:val="Akapitzlist"/>
        <w:numPr>
          <w:ilvl w:val="0"/>
          <w:numId w:val="2"/>
        </w:numPr>
      </w:pPr>
      <w:r>
        <w:t>Generowanie raportów z uwzględnieniem godzin pracy, spóźnień, przerw, godzin nadliczbowych, rodzaju nieobecności,</w:t>
      </w:r>
      <w:r w:rsidR="00B22C28">
        <w:t xml:space="preserve"> z możliwością dostosowania do potrzeb użytkownika</w:t>
      </w:r>
      <w:r w:rsidR="00216681">
        <w:t xml:space="preserve"> i eksportu do pliku Excel, </w:t>
      </w:r>
    </w:p>
    <w:p w:rsidR="00826F4B" w:rsidRDefault="00B22C28" w:rsidP="00D23ED3">
      <w:pPr>
        <w:pStyle w:val="Akapitzlist"/>
        <w:numPr>
          <w:ilvl w:val="0"/>
          <w:numId w:val="2"/>
        </w:numPr>
      </w:pPr>
      <w:r>
        <w:t xml:space="preserve">Generowanie do pliku Excel danych </w:t>
      </w:r>
      <w:r w:rsidR="00216681">
        <w:t xml:space="preserve">za zdefiniowane okresy, obejmujących co najmniej: liczbę przepracowanych godzin, liczbę przepracowanych godzin nadliczbowych (za zgodą pracodawcy), liczbę godzin odebranych w związku z wcześniejszą praca w godzinach </w:t>
      </w:r>
      <w:r w:rsidR="00216681">
        <w:lastRenderedPageBreak/>
        <w:t xml:space="preserve">nadliczbowych, liczbę godzin z dodatkiem 50%, liczbę godzin z dodatkiem 100%, liczbę godzin nocnych, liczbe godzin pracy na 2-giej zmianie, liczbę godzin (lub dni) różnych rodzajów urlopu i różnych rodzajów absencji w celu importu do systemu kadrowo-płacowego. </w:t>
      </w:r>
    </w:p>
    <w:p w:rsidR="00D23ED3" w:rsidRDefault="00D23ED3" w:rsidP="00D23ED3">
      <w:pPr>
        <w:pStyle w:val="Akapitzlist"/>
        <w:numPr>
          <w:ilvl w:val="0"/>
          <w:numId w:val="1"/>
        </w:numPr>
      </w:pPr>
      <w:r>
        <w:t xml:space="preserve">System musi obsłużyć minimum </w:t>
      </w:r>
      <w:r w:rsidR="00216681">
        <w:t xml:space="preserve">3000 kart pracowniczych. </w:t>
      </w:r>
    </w:p>
    <w:p w:rsidR="00D23ED3" w:rsidRDefault="00D23ED3" w:rsidP="00D23ED3">
      <w:pPr>
        <w:pStyle w:val="Akapitzlist"/>
        <w:numPr>
          <w:ilvl w:val="0"/>
          <w:numId w:val="1"/>
        </w:numPr>
      </w:pPr>
      <w:r>
        <w:t>Licencja na stanowisko do obsługi programu RCP min. 53 sztuki.</w:t>
      </w:r>
    </w:p>
    <w:p w:rsidR="00D23ED3" w:rsidRDefault="00D23ED3" w:rsidP="00D23ED3">
      <w:pPr>
        <w:pStyle w:val="Akapitzlist"/>
        <w:numPr>
          <w:ilvl w:val="0"/>
          <w:numId w:val="1"/>
        </w:numPr>
      </w:pPr>
      <w:r>
        <w:t>Montaż urządzeń, wdrożenie i szkolenie.</w:t>
      </w:r>
    </w:p>
    <w:p w:rsidR="00D23ED3" w:rsidRDefault="00D23ED3" w:rsidP="00D23ED3">
      <w:pPr>
        <w:pStyle w:val="Akapitzlist"/>
        <w:numPr>
          <w:ilvl w:val="0"/>
          <w:numId w:val="1"/>
        </w:numPr>
      </w:pPr>
      <w:r>
        <w:t>Komunikacja z urządzeniami do rejestracji czasu pracy przez sieć LAN przy wykorzystywaniu protokołu TCP/IP w trybie on-line.</w:t>
      </w:r>
    </w:p>
    <w:p w:rsidR="00073FF3" w:rsidRDefault="00D23ED3" w:rsidP="0063708D">
      <w:pPr>
        <w:pStyle w:val="Akapitzlist"/>
        <w:numPr>
          <w:ilvl w:val="0"/>
          <w:numId w:val="1"/>
        </w:numPr>
        <w:spacing w:before="240"/>
      </w:pPr>
      <w:r>
        <w:t>Możliwość pracy w sieci rozproszonej. Ewentualna chwilowa utrata zasilania i komunikacji z rejestratorem nie może paraliżować jego pracy.</w:t>
      </w:r>
      <w:r w:rsidR="0063708D">
        <w:t xml:space="preserve"> (buforowanie zdarzeń)</w:t>
      </w:r>
    </w:p>
    <w:p w:rsidR="00D23ED3" w:rsidRDefault="00D23ED3" w:rsidP="00D23ED3">
      <w:pPr>
        <w:pStyle w:val="Akapitzlist"/>
        <w:numPr>
          <w:ilvl w:val="0"/>
          <w:numId w:val="1"/>
        </w:numPr>
      </w:pPr>
      <w:r>
        <w:t>Możliwość łatwej rozbudowy o dowolną liczbę kolejnych punktów (kolejne urządzenia do rejestracji czasu pracy wraz z licencjami stanowiskowymi) oraz możliwość rozbudowy o kolejne karty zbliżeniowe.</w:t>
      </w:r>
    </w:p>
    <w:p w:rsidR="00D23ED3" w:rsidRDefault="00D23ED3" w:rsidP="00D23ED3">
      <w:pPr>
        <w:pStyle w:val="Akapitzlist"/>
        <w:numPr>
          <w:ilvl w:val="0"/>
          <w:numId w:val="1"/>
        </w:numPr>
      </w:pPr>
      <w:r>
        <w:t xml:space="preserve"> Możliwość rozbudowy o urządzenia i oprogramowanie do kontroli dostępu.</w:t>
      </w:r>
    </w:p>
    <w:p w:rsidR="00D23ED3" w:rsidRDefault="00D23ED3" w:rsidP="00D23ED3">
      <w:pPr>
        <w:pStyle w:val="Akapitzlist"/>
        <w:numPr>
          <w:ilvl w:val="0"/>
          <w:numId w:val="1"/>
        </w:numPr>
      </w:pPr>
      <w:r>
        <w:t>Możliwość konfiguracji kart z poziomu administratora (bez udziału pracowników firm zewnętrznych)</w:t>
      </w:r>
    </w:p>
    <w:p w:rsidR="00D23ED3" w:rsidRDefault="00D23ED3" w:rsidP="00D23ED3">
      <w:pPr>
        <w:pStyle w:val="Akapitzlist"/>
        <w:numPr>
          <w:ilvl w:val="0"/>
          <w:numId w:val="1"/>
        </w:numPr>
      </w:pPr>
      <w:r>
        <w:t>Wykonywanie zdjęć lub krótkich sekwencji poklatkowych w momencie przyłożenia karty do czytnika, przez zainstalowane kamery.</w:t>
      </w:r>
    </w:p>
    <w:p w:rsidR="00D23ED3" w:rsidRPr="00D23ED3" w:rsidRDefault="00D23ED3" w:rsidP="00D23ED3">
      <w:pPr>
        <w:pStyle w:val="Akapitzlist"/>
        <w:numPr>
          <w:ilvl w:val="0"/>
          <w:numId w:val="3"/>
        </w:numPr>
        <w:rPr>
          <w:b/>
          <w:u w:val="single"/>
        </w:rPr>
      </w:pPr>
      <w:r w:rsidRPr="00D23ED3">
        <w:rPr>
          <w:b/>
          <w:u w:val="single"/>
        </w:rPr>
        <w:t>Wymagania do aplikacji zarządzającej: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Praca w architekturze klient/serwer.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Możliwość pracy jednostanowiskowej lub sieciowej.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Możliwość monitorowania wybranych czytników dla wybranych typów zdarzeń w czasie rzeczywistym.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Możliwość ewidencji kart, użytkowników oraz urządzeń należących do systemu.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Możliwość zdefiniowania grup użytkowników (podział na grupy, podgrupy).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Filtrowanie odczytów (rejestracji zdarzeń), odczytywanie rejestracji w sposób ciągły zapewniający stały dostęp do aktualnych zdarzeń w kontrolowanym systemie, a także o określonych, dowolnie zdefiniowanych godzinach (np. dwa razy na dobę). System po rozpoczęciu komunikacji okresowej ma przeprowadzać pobieranie danych zgromadzonych na urządzeniach do momentu opróżnienia lokalnych buforów danych na każdym z urządzeń,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Generowanie kart czasu pracy, list obecności z możliwością edycji w arkuszu kalkulacyjnym.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Nielicencjonowany dostęp do raportów systemu poprzez przeglądarkę www.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Czasowa lub stała blokada wybranych kart.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Oprogramowanie do zarządzania systemem nie może zawierać ograniczeń co do podłączenia liczby urządzeń.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Oprogramowanie licencjonowane na stanowisko komputerowe. Wielu operatorów w ramach jednego stanowiska komputerowego może korzystać z jednej licencji oprogramowania.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Oprogramowanie ma umożliwiać definiowanie różnych uprawnień do zarządzania systemem dla poszczególnych operatorów. Uprawnienia przydzielane operatorom do poszczególnych modułów powinny dzielić się na:</w:t>
      </w:r>
    </w:p>
    <w:p w:rsidR="00D23ED3" w:rsidRDefault="00D23ED3" w:rsidP="00D23ED3">
      <w:pPr>
        <w:pStyle w:val="Akapitzlist"/>
        <w:numPr>
          <w:ilvl w:val="0"/>
          <w:numId w:val="5"/>
        </w:numPr>
      </w:pPr>
      <w:r>
        <w:t>Uprawnienia do pracy w konkretnym module,</w:t>
      </w:r>
    </w:p>
    <w:p w:rsidR="00D23ED3" w:rsidRDefault="00D23ED3" w:rsidP="00D23ED3">
      <w:pPr>
        <w:pStyle w:val="Akapitzlist"/>
        <w:numPr>
          <w:ilvl w:val="0"/>
          <w:numId w:val="5"/>
        </w:numPr>
      </w:pPr>
      <w:r>
        <w:t>Uprawnienia do pracy i do nadawania uprawnień do tego modułu innym operatorom,</w:t>
      </w:r>
    </w:p>
    <w:p w:rsidR="00D23ED3" w:rsidRDefault="00D23ED3" w:rsidP="00D23ED3">
      <w:pPr>
        <w:pStyle w:val="Akapitzlist"/>
        <w:numPr>
          <w:ilvl w:val="0"/>
          <w:numId w:val="5"/>
        </w:numPr>
      </w:pPr>
      <w:r>
        <w:t>Uprawnienia do zarządzania konkretną grupą użytkowników (np. wg struktury firmy).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lastRenderedPageBreak/>
        <w:t>Obsługa różnych systemów i rozkładów czasu pracy.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Możliwość zdefiniowania dowolnej liczby harmonogramów czasu pracy.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Możliwość definiowania różnych okresów rozliczeniowych.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Elastyczność w definiowaniu godzin rozpoczęcia i zakończenia czasu pracy (widełki czasu pracy).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Definiowanie różnych typów nieobecności (delegacje, urlopy, etc.).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 xml:space="preserve">Walidacja z kodeksem pracy: wbudowany automat, który sprawdza zgodność z kodeksem pracy takich parametrów, jak: długość zmiany, czas odpoczynku dobowego i tygodniowego, przerwy wliczane do czasu pracy, </w:t>
      </w:r>
      <w:r w:rsidR="00216681" w:rsidRPr="00216681">
        <w:rPr>
          <w:rFonts w:ascii="Calibri" w:eastAsia="Calibri" w:hAnsi="Calibri" w:cs="Times New Roman"/>
        </w:rPr>
        <w:t xml:space="preserve">maksymalna liczba godzin nadliczbowych dobowa, średniotygodniowa, roczna, </w:t>
      </w:r>
      <w:r>
        <w:t>średniotygodniowy czas pracy, liczba dni wolnych, praca w godzinach nocnych, niedziele i święta.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Ewidencja pracowników.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Możliwość tworzenia struktury firmy (piony, działy, sekcje, zespoły etc.)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Wbudowany mechanizm wymiany danych</w:t>
      </w:r>
      <w:r w:rsidR="00A7718E">
        <w:t xml:space="preserve"> poprzez</w:t>
      </w:r>
      <w:r>
        <w:t xml:space="preserve"> </w:t>
      </w:r>
      <w:r w:rsidR="00A7718E">
        <w:t>import/eksport plików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Raporty osób spóźnionych, obecnych, nieobecnych, możliwość definiowania nieobecności, raporty dotyczące bilansu czasu pracy (raporty szczegółowe oraz sumaryczne).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Możliwość wglądu w raporty czasu pracy poprzez przeglądarkę internetową dla wszystkich pracowników Zamawiającego w celu bieżącej kontroli wykonania normy czasu pracy.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Możliwość generowania raportów e-mail dla kadry zarządzającej odnośnie wszelkich nieprawidłowości w pracy podległego personelu, takich jak: spóźnienia, przekroczenie czasu przerw.</w:t>
      </w:r>
    </w:p>
    <w:p w:rsidR="00D23ED3" w:rsidRDefault="00D23ED3" w:rsidP="00D23ED3">
      <w:pPr>
        <w:pStyle w:val="Akapitzlist"/>
        <w:numPr>
          <w:ilvl w:val="0"/>
          <w:numId w:val="4"/>
        </w:numPr>
      </w:pPr>
      <w:r>
        <w:t>Możliwość generowania raportów e-mail dla administratorów systemu odnośnie poprawności działania systemu (połączenie sieciowe, zasilanie, synchronizacja czasowa).</w:t>
      </w:r>
    </w:p>
    <w:p w:rsidR="00D23ED3" w:rsidRDefault="00D23ED3" w:rsidP="00D23ED3">
      <w:pPr>
        <w:pStyle w:val="Akapitzlist"/>
        <w:ind w:left="1080"/>
      </w:pPr>
    </w:p>
    <w:p w:rsidR="00D23ED3" w:rsidRPr="00D23ED3" w:rsidRDefault="00D23ED3" w:rsidP="00D23ED3">
      <w:pPr>
        <w:pStyle w:val="Akapitzlist"/>
        <w:numPr>
          <w:ilvl w:val="0"/>
          <w:numId w:val="3"/>
        </w:numPr>
        <w:rPr>
          <w:b/>
          <w:u w:val="single"/>
        </w:rPr>
      </w:pPr>
      <w:r w:rsidRPr="00D23ED3">
        <w:rPr>
          <w:b/>
          <w:u w:val="single"/>
        </w:rPr>
        <w:t>Wymagania odnośnie urządzeń do rejestracji czasu pracy</w:t>
      </w:r>
    </w:p>
    <w:p w:rsidR="00D23ED3" w:rsidRDefault="00D23ED3" w:rsidP="00D23ED3">
      <w:pPr>
        <w:pStyle w:val="Akapitzlist"/>
        <w:numPr>
          <w:ilvl w:val="0"/>
          <w:numId w:val="6"/>
        </w:numPr>
      </w:pPr>
      <w:r>
        <w:t>Menu oraz komunikaty w języku polskim.</w:t>
      </w:r>
    </w:p>
    <w:p w:rsidR="00D23ED3" w:rsidRDefault="00D23ED3" w:rsidP="00D23ED3">
      <w:pPr>
        <w:pStyle w:val="Akapitzlist"/>
        <w:numPr>
          <w:ilvl w:val="0"/>
          <w:numId w:val="6"/>
        </w:numPr>
      </w:pPr>
      <w:r>
        <w:t>Czas podtrzymania RAM i zegara minimum 48h po zaniku napięcia zasilania</w:t>
      </w:r>
    </w:p>
    <w:p w:rsidR="00D23ED3" w:rsidRPr="00D23ED3" w:rsidRDefault="00D23ED3" w:rsidP="00D23ED3">
      <w:pPr>
        <w:pStyle w:val="Akapitzlist"/>
        <w:numPr>
          <w:ilvl w:val="0"/>
          <w:numId w:val="6"/>
        </w:numPr>
      </w:pPr>
      <w:r>
        <w:t>Minimalna liczba kart obsługiwanych kart</w:t>
      </w:r>
      <w:r w:rsidR="00216681">
        <w:t>: 3000.</w:t>
      </w:r>
    </w:p>
    <w:p w:rsidR="00D23ED3" w:rsidRDefault="00D23ED3" w:rsidP="00D23ED3">
      <w:pPr>
        <w:pStyle w:val="Akapitzlist"/>
        <w:numPr>
          <w:ilvl w:val="0"/>
          <w:numId w:val="6"/>
        </w:numPr>
      </w:pPr>
      <w:r w:rsidRPr="00D23ED3">
        <w:t>Minimalna liczba zapisanych zdarzeń 30</w:t>
      </w:r>
      <w:r>
        <w:t> </w:t>
      </w:r>
      <w:r w:rsidRPr="00D23ED3">
        <w:t>000.</w:t>
      </w:r>
    </w:p>
    <w:p w:rsidR="00D23ED3" w:rsidRDefault="00D23ED3" w:rsidP="00D23ED3">
      <w:pPr>
        <w:pStyle w:val="Akapitzlist"/>
        <w:numPr>
          <w:ilvl w:val="0"/>
          <w:numId w:val="6"/>
        </w:numPr>
      </w:pPr>
      <w:r>
        <w:t>Sygnalizacja odczytu karty (optyczna akustyczna).</w:t>
      </w:r>
    </w:p>
    <w:p w:rsidR="00D23ED3" w:rsidRDefault="00D23ED3" w:rsidP="00D23ED3">
      <w:pPr>
        <w:pStyle w:val="Akapitzlist"/>
        <w:numPr>
          <w:ilvl w:val="0"/>
          <w:numId w:val="6"/>
        </w:numPr>
      </w:pPr>
      <w:r>
        <w:t>Komunikacja: LAN(TCP/IP)</w:t>
      </w:r>
    </w:p>
    <w:p w:rsidR="00D23ED3" w:rsidRDefault="00D23ED3" w:rsidP="00D23ED3">
      <w:pPr>
        <w:pStyle w:val="Akapitzlist"/>
        <w:numPr>
          <w:ilvl w:val="0"/>
          <w:numId w:val="6"/>
        </w:numPr>
      </w:pPr>
      <w:r>
        <w:t>Zasilanie 12V</w:t>
      </w:r>
    </w:p>
    <w:p w:rsidR="00D23ED3" w:rsidRPr="00D23ED3" w:rsidRDefault="00D23ED3" w:rsidP="00D23ED3">
      <w:pPr>
        <w:pStyle w:val="Akapitzlist"/>
        <w:numPr>
          <w:ilvl w:val="0"/>
          <w:numId w:val="3"/>
        </w:numPr>
        <w:rPr>
          <w:b/>
          <w:u w:val="single"/>
        </w:rPr>
      </w:pPr>
      <w:r w:rsidRPr="00D23ED3">
        <w:rPr>
          <w:b/>
          <w:u w:val="single"/>
        </w:rPr>
        <w:t xml:space="preserve">Wymagania odnośnie szkolenia personelu Zamawiającego </w:t>
      </w:r>
    </w:p>
    <w:p w:rsidR="00D23ED3" w:rsidRDefault="00D23ED3" w:rsidP="00D23ED3">
      <w:pPr>
        <w:pStyle w:val="Akapitzlist"/>
        <w:numPr>
          <w:ilvl w:val="0"/>
          <w:numId w:val="7"/>
        </w:numPr>
      </w:pPr>
      <w:r>
        <w:t>Szkolenie dla</w:t>
      </w:r>
      <w:r w:rsidR="00D2328F">
        <w:t xml:space="preserve"> min.</w:t>
      </w:r>
      <w:r>
        <w:t xml:space="preserve"> </w:t>
      </w:r>
      <w:r w:rsidR="00C96E26">
        <w:t xml:space="preserve">10 </w:t>
      </w:r>
      <w:r>
        <w:t>Pracowników wskazanych przez Zamawiającego w zakresie administrowania oprogramowaniem.</w:t>
      </w:r>
    </w:p>
    <w:p w:rsidR="00D23ED3" w:rsidRDefault="00D23ED3" w:rsidP="00D23ED3">
      <w:pPr>
        <w:pStyle w:val="Akapitzlist"/>
        <w:numPr>
          <w:ilvl w:val="0"/>
          <w:numId w:val="7"/>
        </w:numPr>
      </w:pPr>
      <w:r>
        <w:t>Szkolenie dla</w:t>
      </w:r>
      <w:r w:rsidR="00216681">
        <w:t xml:space="preserve"> </w:t>
      </w:r>
      <w:r w:rsidR="00D2328F">
        <w:t xml:space="preserve">min. </w:t>
      </w:r>
      <w:r w:rsidR="00216681">
        <w:t>40</w:t>
      </w:r>
      <w:r w:rsidR="004C238E">
        <w:t xml:space="preserve"> </w:t>
      </w:r>
      <w:r>
        <w:t>Pracowników wskazanych przez Zamawiającego w zakresie użytkowania oprogramowania.</w:t>
      </w:r>
    </w:p>
    <w:p w:rsidR="00D23ED3" w:rsidRDefault="00D23ED3" w:rsidP="00D23ED3">
      <w:pPr>
        <w:pStyle w:val="Akapitzlist"/>
        <w:ind w:left="1800"/>
      </w:pPr>
    </w:p>
    <w:p w:rsidR="00D23ED3" w:rsidRPr="00D23ED3" w:rsidRDefault="00D23ED3" w:rsidP="00D23ED3">
      <w:pPr>
        <w:pStyle w:val="Akapitzlist"/>
        <w:numPr>
          <w:ilvl w:val="0"/>
          <w:numId w:val="3"/>
        </w:numPr>
        <w:rPr>
          <w:b/>
          <w:u w:val="single"/>
        </w:rPr>
      </w:pPr>
      <w:r w:rsidRPr="00D23ED3">
        <w:rPr>
          <w:b/>
          <w:u w:val="single"/>
        </w:rPr>
        <w:t xml:space="preserve">Wymagania odnośnie wdrożenia </w:t>
      </w:r>
    </w:p>
    <w:p w:rsidR="00D23ED3" w:rsidRDefault="00D23ED3" w:rsidP="00D23ED3">
      <w:pPr>
        <w:pStyle w:val="Akapitzlist"/>
        <w:numPr>
          <w:ilvl w:val="0"/>
          <w:numId w:val="8"/>
        </w:numPr>
      </w:pPr>
      <w:r>
        <w:t xml:space="preserve">Wstępne uruchomienie systemu. Spięcie zmontowanych i skonfigurowanych urządzeń w sieć. Komunikacja z komputerem z wykorzystaniem </w:t>
      </w:r>
      <w:r w:rsidR="00D2328F">
        <w:t>infrastruktury</w:t>
      </w:r>
      <w:r>
        <w:t xml:space="preserve"> Zamawiającego.</w:t>
      </w:r>
    </w:p>
    <w:p w:rsidR="00D23ED3" w:rsidRDefault="00D23ED3" w:rsidP="00D23ED3">
      <w:pPr>
        <w:pStyle w:val="Akapitzlist"/>
        <w:numPr>
          <w:ilvl w:val="0"/>
          <w:numId w:val="8"/>
        </w:numPr>
      </w:pPr>
      <w:r>
        <w:t>Konfiguracja kart sieciowych. Synchronizacja systemu RCP. Konfiguracja bazy danych oraz personalizacja oprogramowania.</w:t>
      </w:r>
    </w:p>
    <w:p w:rsidR="00D23ED3" w:rsidRDefault="00D23ED3" w:rsidP="00D23ED3">
      <w:pPr>
        <w:pStyle w:val="Akapitzlist"/>
        <w:numPr>
          <w:ilvl w:val="0"/>
          <w:numId w:val="8"/>
        </w:numPr>
      </w:pPr>
      <w:r>
        <w:t>Instalacja oprogramowania na stanowiskach komputerowych. Synchronizacja z licencją bazową, konfiguracja bazy danych i serwisów stanowiących komponenty oprogramowania.</w:t>
      </w:r>
    </w:p>
    <w:p w:rsidR="00DE36D3" w:rsidRPr="00D23ED3" w:rsidRDefault="00D23ED3" w:rsidP="00DE36D3">
      <w:pPr>
        <w:pStyle w:val="Akapitzlist"/>
        <w:numPr>
          <w:ilvl w:val="0"/>
          <w:numId w:val="8"/>
        </w:numPr>
        <w:ind w:left="0"/>
      </w:pPr>
      <w:r>
        <w:t xml:space="preserve">Wykonanie testów ogólnych poprawności działania całości wdrożonego systemu </w:t>
      </w:r>
    </w:p>
    <w:sectPr w:rsidR="00DE36D3" w:rsidRPr="00D2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01" w:rsidRDefault="00576501" w:rsidP="00D23ED3">
      <w:pPr>
        <w:spacing w:after="0" w:line="240" w:lineRule="auto"/>
      </w:pPr>
      <w:r>
        <w:separator/>
      </w:r>
    </w:p>
  </w:endnote>
  <w:endnote w:type="continuationSeparator" w:id="0">
    <w:p w:rsidR="00576501" w:rsidRDefault="00576501" w:rsidP="00D2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01" w:rsidRDefault="00576501" w:rsidP="00D23ED3">
      <w:pPr>
        <w:spacing w:after="0" w:line="240" w:lineRule="auto"/>
      </w:pPr>
      <w:r>
        <w:separator/>
      </w:r>
    </w:p>
  </w:footnote>
  <w:footnote w:type="continuationSeparator" w:id="0">
    <w:p w:rsidR="00576501" w:rsidRDefault="00576501" w:rsidP="00D2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22DA"/>
    <w:multiLevelType w:val="hybridMultilevel"/>
    <w:tmpl w:val="98CC6D90"/>
    <w:lvl w:ilvl="0" w:tplc="2B04B9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3E059E"/>
    <w:multiLevelType w:val="hybridMultilevel"/>
    <w:tmpl w:val="81D06E2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9DA083F"/>
    <w:multiLevelType w:val="hybridMultilevel"/>
    <w:tmpl w:val="D24C2710"/>
    <w:lvl w:ilvl="0" w:tplc="68A62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52ACB"/>
    <w:multiLevelType w:val="hybridMultilevel"/>
    <w:tmpl w:val="F3022D9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814D2"/>
    <w:multiLevelType w:val="hybridMultilevel"/>
    <w:tmpl w:val="E9C4B626"/>
    <w:lvl w:ilvl="0" w:tplc="0ECE6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324D2C"/>
    <w:multiLevelType w:val="hybridMultilevel"/>
    <w:tmpl w:val="2EEA330A"/>
    <w:lvl w:ilvl="0" w:tplc="74542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4762B1"/>
    <w:multiLevelType w:val="hybridMultilevel"/>
    <w:tmpl w:val="9A62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260F9B"/>
    <w:multiLevelType w:val="hybridMultilevel"/>
    <w:tmpl w:val="8E86324C"/>
    <w:lvl w:ilvl="0" w:tplc="0ECE6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D3"/>
    <w:rsid w:val="00073FF3"/>
    <w:rsid w:val="001E2AE0"/>
    <w:rsid w:val="00216681"/>
    <w:rsid w:val="00216D82"/>
    <w:rsid w:val="002F46B9"/>
    <w:rsid w:val="003000A5"/>
    <w:rsid w:val="0030262A"/>
    <w:rsid w:val="004C238E"/>
    <w:rsid w:val="00576501"/>
    <w:rsid w:val="005F6FD0"/>
    <w:rsid w:val="00617E5B"/>
    <w:rsid w:val="0063708D"/>
    <w:rsid w:val="0068795F"/>
    <w:rsid w:val="006E6F18"/>
    <w:rsid w:val="007D725E"/>
    <w:rsid w:val="00826F4B"/>
    <w:rsid w:val="00844391"/>
    <w:rsid w:val="009243B6"/>
    <w:rsid w:val="00A570A5"/>
    <w:rsid w:val="00A7718E"/>
    <w:rsid w:val="00B22C28"/>
    <w:rsid w:val="00B22C43"/>
    <w:rsid w:val="00BC7576"/>
    <w:rsid w:val="00C24EA3"/>
    <w:rsid w:val="00C81563"/>
    <w:rsid w:val="00C96E26"/>
    <w:rsid w:val="00CD4DE6"/>
    <w:rsid w:val="00D2328F"/>
    <w:rsid w:val="00D23ED3"/>
    <w:rsid w:val="00DA72A2"/>
    <w:rsid w:val="00DE36D3"/>
    <w:rsid w:val="00F00951"/>
    <w:rsid w:val="00F3437E"/>
    <w:rsid w:val="00F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6C88F-4894-45FC-93BF-68457490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3ED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E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E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3E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3E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E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ED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23ED3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F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F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F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F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E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4149-1D92-4A69-A79D-E4C8FB7C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Szarewicz</dc:creator>
  <cp:lastModifiedBy>Łukasz Szlachetka</cp:lastModifiedBy>
  <cp:revision>4</cp:revision>
  <dcterms:created xsi:type="dcterms:W3CDTF">2017-07-27T10:21:00Z</dcterms:created>
  <dcterms:modified xsi:type="dcterms:W3CDTF">2017-07-27T14:08:00Z</dcterms:modified>
</cp:coreProperties>
</file>